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445A" w:rsidRDefault="0047445A" w:rsidP="00474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>PATTO DI INTEGRITA’ IN MATERIA DI CONTRATTI PUBBLICI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1. Finalità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presente Patto d’integrità stabilisce la reciproca e formale obbligazione, tra la </w:t>
      </w:r>
      <w:r>
        <w:rPr>
          <w:rFonts w:ascii="Arial" w:hAnsi="Arial" w:cs="Arial"/>
          <w:color w:val="000000"/>
        </w:rPr>
        <w:t>A</w:t>
      </w:r>
      <w:r w:rsidRPr="0047445A">
        <w:rPr>
          <w:rFonts w:ascii="Arial" w:hAnsi="Arial" w:cs="Arial"/>
          <w:color w:val="000000"/>
        </w:rPr>
        <w:t xml:space="preserve">sl di Pescara, in qualità di Amministrazione aggiudicatrice, e gli operatori economici, di improntare i propri comportamenti ai principi di lealtà, trasparenza e correttezza.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Per i consorzi ordinari o raggruppamenti temporanei l’obbligo riguarda tutti i consorziati o partecipanti al raggruppamento o consorzio.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Patto di integrità costituirà parte integrante di qualsiasi contratto assegnato dalla 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 a seguito della procedura di affidamento.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2. Obblighi dell’operatore economico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L’operatore economico, per partecipare alla procedura: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altra utilità finalizzate a facilitare l’aggiudicazione e/o gestione del contratto;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si obbliga a non ricorrere ad alcuna mediazione o altra opera di terzi finalizzata all’aggiudicazione e/o gestione del contratto;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 w:rsidRPr="0047445A">
        <w:rPr>
          <w:rFonts w:ascii="Arial" w:hAnsi="Arial" w:cs="Arial"/>
          <w:color w:val="000000"/>
        </w:rPr>
        <w:t xml:space="preserve">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 w:rsidRPr="0047445A">
        <w:rPr>
          <w:rFonts w:ascii="Arial" w:hAnsi="Arial" w:cs="Arial"/>
          <w:color w:val="000000"/>
        </w:rPr>
        <w:t xml:space="preserve">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 w:rsidRPr="0047445A">
        <w:rPr>
          <w:rFonts w:ascii="Arial" w:hAnsi="Arial" w:cs="Arial"/>
          <w:color w:val="000000"/>
        </w:rPr>
        <w:t>subaffidamenti</w:t>
      </w:r>
      <w:proofErr w:type="spellEnd"/>
      <w:r w:rsidRPr="0047445A">
        <w:rPr>
          <w:rFonts w:ascii="Arial" w:hAnsi="Arial" w:cs="Arial"/>
          <w:color w:val="000000"/>
        </w:rPr>
        <w:t xml:space="preserve"> relativi alle seguenti categorie: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A. trasporto di materiali a discarica per conto di terzi;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B. trasporto, anche transfrontaliero, e smaltimento rifiuti per conto terzi;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C. estrazione, fornitura e trasporto terra e materiali inerti;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D. confezionamento, fornitura e trasporto di calcestruzzo e di bitume;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E. noli a freddo di macchinari;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lastRenderedPageBreak/>
        <w:t xml:space="preserve">F. forniture di ferro lavorato;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G. noli a caldo; </w:t>
      </w:r>
    </w:p>
    <w:p w:rsid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H. autotrasporti per conto di terzi</w:t>
      </w:r>
      <w:r>
        <w:rPr>
          <w:rFonts w:ascii="Arial" w:hAnsi="Arial" w:cs="Arial"/>
          <w:color w:val="000000"/>
        </w:rPr>
        <w:t>;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I. guardiania dei cantieri.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</w:t>
      </w:r>
      <w:r>
        <w:rPr>
          <w:rFonts w:ascii="Arial" w:hAnsi="Arial" w:cs="Arial"/>
          <w:color w:val="000000"/>
        </w:rPr>
        <w:t xml:space="preserve"> </w:t>
      </w:r>
      <w:r w:rsidRPr="0047445A">
        <w:rPr>
          <w:rFonts w:ascii="Arial" w:hAnsi="Arial" w:cs="Arial"/>
          <w:color w:val="000000"/>
        </w:rPr>
        <w:t xml:space="preserve">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3. Obblighi dell’Amministrazione aggiudicatrice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’</w:t>
      </w:r>
      <w:r w:rsidRPr="0047445A">
        <w:rPr>
          <w:rFonts w:ascii="Arial" w:hAnsi="Arial" w:cs="Arial"/>
          <w:color w:val="000000"/>
        </w:rPr>
        <w:t xml:space="preserve">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L’Amministrazione aggiudicatrice è obbligata a rendere pubblici i dati più rilevanti riguardanti l’aggiudicazione, in base alla normativa in materia di trasparenza.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4. Violazione del Patto di integrità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47445A" w:rsidRPr="0047445A" w:rsidRDefault="0047445A" w:rsidP="0071726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 l’esclusione </w:t>
      </w:r>
      <w:r>
        <w:rPr>
          <w:rFonts w:ascii="Arial" w:hAnsi="Arial" w:cs="Arial"/>
          <w:color w:val="000000"/>
        </w:rPr>
        <w:t>dalla procedura di affidamento;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 la risoluzione di diritto dal contratto.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>L’Amministrazione aggiudicatrice può non avvalersi della risoluzione del contratto qualora la ritenga pregiudizievole agli interessi pubblici, quali indicati dall’art.121, comma 2, d.lgs.104/2010; è fatto salvo in ogni caso l’eventuale di</w:t>
      </w:r>
      <w:r>
        <w:rPr>
          <w:rFonts w:ascii="Arial" w:hAnsi="Arial" w:cs="Arial"/>
          <w:color w:val="000000"/>
        </w:rPr>
        <w:t>ritto al risarcimento del danno.</w:t>
      </w:r>
      <w:r w:rsidRPr="0047445A">
        <w:rPr>
          <w:rFonts w:ascii="Arial" w:hAnsi="Arial" w:cs="Arial"/>
          <w:color w:val="000000"/>
        </w:rPr>
        <w:t xml:space="preserve"> </w:t>
      </w:r>
    </w:p>
    <w:p w:rsidR="0047445A" w:rsidRPr="0047445A" w:rsidRDefault="0047445A" w:rsidP="0047445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b/>
          <w:bCs/>
          <w:color w:val="000000"/>
        </w:rPr>
        <w:t xml:space="preserve">Art. 5. Efficacia del patto di integrità </w:t>
      </w: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Patto di Integrità e le sanzioni applicabili resteranno in vigore sino alla completa esecuzione del contratto assegnato a seguito della procedura di affidamento. </w:t>
      </w:r>
    </w:p>
    <w:p w:rsid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7445A">
        <w:rPr>
          <w:rFonts w:ascii="Arial" w:hAnsi="Arial" w:cs="Arial"/>
          <w:color w:val="000000"/>
        </w:rPr>
        <w:t xml:space="preserve">Il contenuto del presente documento può essere integrato dagli eventuali Protocolli di legalità che si dovessero applicare alla ASL </w:t>
      </w:r>
      <w:r>
        <w:rPr>
          <w:rFonts w:ascii="Arial" w:hAnsi="Arial" w:cs="Arial"/>
          <w:color w:val="000000"/>
        </w:rPr>
        <w:t>di Pescara</w:t>
      </w:r>
      <w:r w:rsidRPr="0047445A">
        <w:rPr>
          <w:rFonts w:ascii="Arial" w:hAnsi="Arial" w:cs="Arial"/>
          <w:color w:val="000000"/>
        </w:rPr>
        <w:t xml:space="preserve">. </w:t>
      </w:r>
    </w:p>
    <w:p w:rsidR="0071726C" w:rsidRDefault="0071726C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726C" w:rsidRDefault="0071726C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7445A" w:rsidRPr="0047445A" w:rsidRDefault="0047445A" w:rsidP="00474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 dell’operatore economico</w:t>
      </w:r>
    </w:p>
    <w:sectPr w:rsidR="0047445A" w:rsidRPr="00474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6B"/>
    <w:rsid w:val="00251126"/>
    <w:rsid w:val="00421095"/>
    <w:rsid w:val="0047445A"/>
    <w:rsid w:val="0071726C"/>
    <w:rsid w:val="00B313BA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</cp:revision>
  <dcterms:created xsi:type="dcterms:W3CDTF">2021-11-30T09:42:00Z</dcterms:created>
  <dcterms:modified xsi:type="dcterms:W3CDTF">2021-12-07T08:23:00Z</dcterms:modified>
</cp:coreProperties>
</file>